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9" w:rsidRPr="009E6C75" w:rsidRDefault="00AA4DE9" w:rsidP="00AA4DE9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E6C7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E6C75">
        <w:rPr>
          <w:rFonts w:ascii="Times New Roman" w:hAnsi="Times New Roman" w:cs="Times New Roman"/>
          <w:sz w:val="28"/>
          <w:szCs w:val="28"/>
        </w:rPr>
        <w:t xml:space="preserve"> Приказом председателя</w:t>
      </w:r>
    </w:p>
    <w:p w:rsidR="00AA4DE9" w:rsidRPr="009E6C75" w:rsidRDefault="00AA4DE9" w:rsidP="00AA4DE9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6C75">
        <w:rPr>
          <w:rFonts w:ascii="Times New Roman" w:hAnsi="Times New Roman" w:cs="Times New Roman"/>
          <w:sz w:val="28"/>
          <w:szCs w:val="28"/>
        </w:rPr>
        <w:t xml:space="preserve">Счетной палаты городского округа </w:t>
      </w:r>
    </w:p>
    <w:p w:rsidR="00AA4DE9" w:rsidRPr="009E6C75" w:rsidRDefault="00AA4DE9" w:rsidP="00AA4DE9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75">
        <w:rPr>
          <w:rFonts w:ascii="Times New Roman" w:hAnsi="Times New Roman" w:cs="Times New Roman"/>
          <w:sz w:val="28"/>
          <w:szCs w:val="28"/>
        </w:rPr>
        <w:t xml:space="preserve">Сухой Лог  от </w:t>
      </w:r>
      <w:r w:rsidR="007D468C">
        <w:rPr>
          <w:rFonts w:ascii="Times New Roman" w:hAnsi="Times New Roman" w:cs="Times New Roman"/>
          <w:sz w:val="28"/>
          <w:szCs w:val="28"/>
        </w:rPr>
        <w:t>21.12.2017</w:t>
      </w:r>
      <w:r w:rsidRPr="009E6C75">
        <w:rPr>
          <w:rFonts w:ascii="Times New Roman" w:hAnsi="Times New Roman" w:cs="Times New Roman"/>
          <w:sz w:val="28"/>
          <w:szCs w:val="28"/>
        </w:rPr>
        <w:t xml:space="preserve"> №</w:t>
      </w:r>
      <w:r w:rsidR="007D468C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83457B" w:rsidRDefault="00AA4DE9" w:rsidP="00AA4D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 xml:space="preserve">С Т А Н Д А </w:t>
      </w:r>
      <w:proofErr w:type="gramStart"/>
      <w:r w:rsidRPr="008345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457B"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83457B" w:rsidRDefault="00AA4DE9" w:rsidP="00AA4D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AA4DE9" w:rsidRDefault="00AA4DE9" w:rsidP="00AA4DE9">
      <w:pPr>
        <w:pStyle w:val="9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«П</w:t>
      </w:r>
      <w:r w:rsidRPr="00AA4DE9">
        <w:rPr>
          <w:sz w:val="28"/>
          <w:szCs w:val="28"/>
        </w:rPr>
        <w:t>роведение оперативного (текущег</w:t>
      </w:r>
      <w:r>
        <w:rPr>
          <w:sz w:val="28"/>
          <w:szCs w:val="28"/>
        </w:rPr>
        <w:t>о</w:t>
      </w:r>
      <w:r w:rsidRPr="00AA4DE9">
        <w:rPr>
          <w:sz w:val="28"/>
          <w:szCs w:val="28"/>
        </w:rPr>
        <w:t xml:space="preserve">) </w:t>
      </w:r>
      <w:proofErr w:type="gramStart"/>
      <w:r w:rsidRPr="00AA4DE9">
        <w:rPr>
          <w:sz w:val="28"/>
          <w:szCs w:val="28"/>
        </w:rPr>
        <w:t>контроля за</w:t>
      </w:r>
      <w:proofErr w:type="gramEnd"/>
      <w:r w:rsidRPr="00AA4DE9">
        <w:rPr>
          <w:sz w:val="28"/>
          <w:szCs w:val="28"/>
        </w:rPr>
        <w:t xml:space="preserve"> исполнением местного бюджета</w:t>
      </w:r>
      <w:r>
        <w:rPr>
          <w:sz w:val="28"/>
          <w:szCs w:val="28"/>
        </w:rPr>
        <w:t xml:space="preserve">» </w:t>
      </w:r>
      <w:r w:rsidRPr="00AA4DE9">
        <w:rPr>
          <w:sz w:val="28"/>
          <w:szCs w:val="28"/>
        </w:rPr>
        <w:t>(</w:t>
      </w:r>
      <w:proofErr w:type="spellStart"/>
      <w:r w:rsidRPr="00AA4DE9">
        <w:rPr>
          <w:sz w:val="28"/>
          <w:szCs w:val="28"/>
        </w:rPr>
        <w:t>СФК</w:t>
      </w:r>
      <w:proofErr w:type="spellEnd"/>
      <w:r w:rsidRPr="00AA4DE9">
        <w:rPr>
          <w:sz w:val="28"/>
          <w:szCs w:val="28"/>
        </w:rPr>
        <w:t xml:space="preserve"> </w:t>
      </w:r>
      <w:proofErr w:type="spellStart"/>
      <w:r w:rsidRPr="00AA4DE9">
        <w:rPr>
          <w:sz w:val="28"/>
          <w:szCs w:val="28"/>
        </w:rPr>
        <w:t>СЧП</w:t>
      </w:r>
      <w:proofErr w:type="spellEnd"/>
      <w:r w:rsidRPr="00AA4DE9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AA4DE9">
        <w:rPr>
          <w:sz w:val="28"/>
          <w:szCs w:val="28"/>
        </w:rPr>
        <w:t>)</w:t>
      </w:r>
    </w:p>
    <w:p w:rsidR="00AA4DE9" w:rsidRPr="00AA4DE9" w:rsidRDefault="00AA4DE9" w:rsidP="00AA4D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E9" w:rsidRPr="0083457B" w:rsidRDefault="00AA4DE9" w:rsidP="00AA4D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>Сухой Лог 2017</w:t>
      </w:r>
    </w:p>
    <w:p w:rsidR="008D3B04" w:rsidRDefault="008D3B04" w:rsidP="008D3B0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81D30" w:rsidRPr="009E6C75" w:rsidRDefault="00681D30" w:rsidP="00681D3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1D3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…………………………..…………..………</w:t>
      </w:r>
      <w:r w:rsidR="00D46AD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3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D30">
        <w:rPr>
          <w:rFonts w:ascii="Times New Roman" w:hAnsi="Times New Roman" w:cs="Times New Roman"/>
          <w:sz w:val="28"/>
          <w:szCs w:val="28"/>
        </w:rPr>
        <w:t xml:space="preserve">Содержание оперативного (текущего) контроля </w:t>
      </w:r>
      <w:r>
        <w:rPr>
          <w:rFonts w:ascii="Times New Roman" w:hAnsi="Times New Roman" w:cs="Times New Roman"/>
          <w:sz w:val="28"/>
          <w:szCs w:val="28"/>
        </w:rPr>
        <w:t>..………..…..…….</w:t>
      </w:r>
      <w:r w:rsidR="00D46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…... </w:t>
      </w:r>
      <w:r w:rsidR="009F0B66">
        <w:rPr>
          <w:rFonts w:ascii="Times New Roman" w:hAnsi="Times New Roman" w:cs="Times New Roman"/>
          <w:sz w:val="28"/>
          <w:szCs w:val="28"/>
        </w:rPr>
        <w:t>4</w:t>
      </w:r>
    </w:p>
    <w:p w:rsidR="00681D30" w:rsidRDefault="00681D30" w:rsidP="00681D30">
      <w:pPr>
        <w:pStyle w:val="Default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681D30" w:rsidP="00681D30">
      <w:pPr>
        <w:pStyle w:val="Default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D30">
        <w:rPr>
          <w:rFonts w:ascii="Times New Roman" w:hAnsi="Times New Roman" w:cs="Times New Roman"/>
          <w:sz w:val="28"/>
          <w:szCs w:val="28"/>
        </w:rPr>
        <w:t xml:space="preserve">Нормативная правовая и информационная основа оперативного (текущего) контроля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……………………………….………</w:t>
      </w:r>
      <w:r w:rsidR="00EE1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………..……... </w:t>
      </w:r>
      <w:r w:rsidR="009F0B66">
        <w:rPr>
          <w:rFonts w:ascii="Times New Roman" w:hAnsi="Times New Roman" w:cs="Times New Roman"/>
          <w:sz w:val="28"/>
          <w:szCs w:val="28"/>
        </w:rPr>
        <w:t>6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D30">
        <w:rPr>
          <w:rFonts w:ascii="Times New Roman" w:hAnsi="Times New Roman" w:cs="Times New Roman"/>
          <w:sz w:val="28"/>
          <w:szCs w:val="28"/>
        </w:rPr>
        <w:t xml:space="preserve">Основные этапы оперативного (текущего) контроля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E1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.….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 w:rsidR="009F0B66">
        <w:rPr>
          <w:rFonts w:ascii="Times New Roman" w:hAnsi="Times New Roman" w:cs="Times New Roman"/>
          <w:sz w:val="28"/>
          <w:szCs w:val="28"/>
        </w:rPr>
        <w:t>6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66">
        <w:rPr>
          <w:rFonts w:ascii="Times New Roman" w:hAnsi="Times New Roman" w:cs="Times New Roman"/>
          <w:sz w:val="28"/>
          <w:szCs w:val="28"/>
        </w:rPr>
        <w:t>Проведение</w:t>
      </w:r>
      <w:r w:rsidRPr="00681D30">
        <w:rPr>
          <w:rFonts w:ascii="Times New Roman" w:hAnsi="Times New Roman" w:cs="Times New Roman"/>
          <w:sz w:val="28"/>
          <w:szCs w:val="28"/>
        </w:rPr>
        <w:t xml:space="preserve"> оперативного (текущего) контроля 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 w:rsidR="009F0B66">
        <w:rPr>
          <w:rFonts w:ascii="Times New Roman" w:hAnsi="Times New Roman" w:cs="Times New Roman"/>
          <w:sz w:val="28"/>
          <w:szCs w:val="28"/>
        </w:rPr>
        <w:t>……………….</w:t>
      </w:r>
      <w:r w:rsidR="00EE1BC3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 w:rsidR="009F0B66">
        <w:rPr>
          <w:rFonts w:ascii="Times New Roman" w:hAnsi="Times New Roman" w:cs="Times New Roman"/>
          <w:sz w:val="28"/>
          <w:szCs w:val="28"/>
        </w:rPr>
        <w:t>7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83457B" w:rsidRDefault="009F0B66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D30" w:rsidRPr="0083457B">
        <w:rPr>
          <w:rFonts w:ascii="Times New Roman" w:hAnsi="Times New Roman" w:cs="Times New Roman"/>
          <w:sz w:val="28"/>
          <w:szCs w:val="28"/>
        </w:rPr>
        <w:t>.</w:t>
      </w:r>
      <w:r w:rsidR="00681D30">
        <w:rPr>
          <w:rFonts w:ascii="Times New Roman" w:hAnsi="Times New Roman" w:cs="Times New Roman"/>
          <w:sz w:val="28"/>
          <w:szCs w:val="28"/>
        </w:rPr>
        <w:t xml:space="preserve"> </w:t>
      </w:r>
      <w:r w:rsidR="00EE1BC3" w:rsidRPr="00EE1BC3">
        <w:rPr>
          <w:rFonts w:ascii="Times New Roman" w:hAnsi="Times New Roman" w:cs="Times New Roman"/>
          <w:sz w:val="28"/>
          <w:szCs w:val="28"/>
        </w:rPr>
        <w:t xml:space="preserve">Подготовка и оформление результатов оперативного (текущего) контроля </w:t>
      </w:r>
      <w:r w:rsidR="00EE1BC3">
        <w:rPr>
          <w:rFonts w:ascii="Times New Roman" w:hAnsi="Times New Roman" w:cs="Times New Roman"/>
          <w:sz w:val="28"/>
          <w:szCs w:val="28"/>
        </w:rPr>
        <w:t>…………..…………………………………………………………</w:t>
      </w:r>
      <w:r w:rsidR="00D46AD4">
        <w:rPr>
          <w:rFonts w:ascii="Times New Roman" w:hAnsi="Times New Roman" w:cs="Times New Roman"/>
          <w:sz w:val="28"/>
          <w:szCs w:val="28"/>
        </w:rPr>
        <w:t>.</w:t>
      </w:r>
      <w:r w:rsidR="00EE1BC3">
        <w:rPr>
          <w:rFonts w:ascii="Times New Roman" w:hAnsi="Times New Roman" w:cs="Times New Roman"/>
          <w:sz w:val="28"/>
          <w:szCs w:val="28"/>
        </w:rPr>
        <w:t>…</w:t>
      </w:r>
      <w:r w:rsidR="00681D30" w:rsidRPr="0083457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681D30" w:rsidRPr="00C62881" w:rsidRDefault="00681D30" w:rsidP="00681D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D30" w:rsidRDefault="00681D30" w:rsidP="008D3B04">
      <w:pPr>
        <w:widowControl w:val="0"/>
        <w:jc w:val="center"/>
        <w:rPr>
          <w:b/>
          <w:bCs/>
          <w:sz w:val="28"/>
          <w:szCs w:val="28"/>
        </w:rPr>
      </w:pPr>
    </w:p>
    <w:p w:rsidR="00AA4DE9" w:rsidRDefault="00AA4DE9" w:rsidP="008D3B04">
      <w:pPr>
        <w:widowControl w:val="0"/>
        <w:jc w:val="center"/>
        <w:rPr>
          <w:sz w:val="28"/>
          <w:szCs w:val="28"/>
        </w:rPr>
      </w:pPr>
    </w:p>
    <w:p w:rsidR="008D3B04" w:rsidRDefault="008D3B04" w:rsidP="008D3B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10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41"/>
        <w:gridCol w:w="8506"/>
        <w:gridCol w:w="959"/>
      </w:tblGrid>
      <w:tr w:rsidR="008D3B04" w:rsidTr="00D46AD4">
        <w:tc>
          <w:tcPr>
            <w:tcW w:w="641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c>
          <w:tcPr>
            <w:tcW w:w="641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rPr>
          <w:trHeight w:val="785"/>
        </w:trPr>
        <w:tc>
          <w:tcPr>
            <w:tcW w:w="641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 w:rsidP="00681D30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c>
          <w:tcPr>
            <w:tcW w:w="641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c>
          <w:tcPr>
            <w:tcW w:w="641" w:type="dxa"/>
          </w:tcPr>
          <w:p w:rsidR="008D3B04" w:rsidRDefault="008D3B04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rPr>
          <w:trHeight w:val="565"/>
        </w:trPr>
        <w:tc>
          <w:tcPr>
            <w:tcW w:w="641" w:type="dxa"/>
          </w:tcPr>
          <w:p w:rsidR="008D3B04" w:rsidRDefault="008D3B04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D3B04" w:rsidTr="00D46AD4">
        <w:tc>
          <w:tcPr>
            <w:tcW w:w="641" w:type="dxa"/>
          </w:tcPr>
          <w:p w:rsidR="008D3B04" w:rsidRDefault="008D3B04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6" w:type="dxa"/>
          </w:tcPr>
          <w:p w:rsidR="008D3B04" w:rsidRDefault="008D3B04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8D3B04" w:rsidRDefault="008D3B04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8D3B04" w:rsidRDefault="008D3B04" w:rsidP="008D3B04">
      <w:pPr>
        <w:widowControl w:val="0"/>
        <w:ind w:left="3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8D3B04" w:rsidRDefault="008D3B04" w:rsidP="008D3B04">
      <w:pPr>
        <w:widowControl w:val="0"/>
        <w:spacing w:line="360" w:lineRule="auto"/>
        <w:ind w:firstLine="709"/>
        <w:rPr>
          <w:snapToGrid w:val="0"/>
          <w:sz w:val="24"/>
          <w:szCs w:val="24"/>
        </w:rPr>
      </w:pPr>
    </w:p>
    <w:p w:rsidR="008D3B04" w:rsidRPr="00D46AD4" w:rsidRDefault="008D3B04" w:rsidP="008D3B04">
      <w:pPr>
        <w:pStyle w:val="2"/>
        <w:keepNext w:val="0"/>
        <w:widowControl w:val="0"/>
        <w:rPr>
          <w:color w:val="auto"/>
          <w:szCs w:val="28"/>
        </w:rPr>
      </w:pPr>
      <w:r>
        <w:rPr>
          <w:b w:val="0"/>
          <w:snapToGrid w:val="0"/>
          <w:sz w:val="24"/>
          <w:szCs w:val="24"/>
        </w:rPr>
        <w:br w:type="page"/>
      </w:r>
      <w:r w:rsidRPr="00D46AD4">
        <w:rPr>
          <w:color w:val="auto"/>
          <w:szCs w:val="28"/>
        </w:rPr>
        <w:lastRenderedPageBreak/>
        <w:t>1. Общие положения</w:t>
      </w:r>
    </w:p>
    <w:p w:rsidR="008D3B04" w:rsidRDefault="008D3B04" w:rsidP="008D3B04">
      <w:pPr>
        <w:rPr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Счетной палаты </w:t>
      </w:r>
      <w:r w:rsidR="00D46AD4">
        <w:rPr>
          <w:sz w:val="28"/>
          <w:szCs w:val="28"/>
        </w:rPr>
        <w:t xml:space="preserve">городского округа Сухой Лог </w:t>
      </w:r>
      <w:r>
        <w:rPr>
          <w:sz w:val="28"/>
          <w:szCs w:val="28"/>
        </w:rPr>
        <w:t xml:space="preserve">(далее – Счетная палата) по осуществлению </w:t>
      </w:r>
      <w:r>
        <w:rPr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</w:t>
      </w:r>
      <w:r w:rsidR="00993C8E">
        <w:rPr>
          <w:snapToGrid w:val="0"/>
          <w:sz w:val="28"/>
          <w:szCs w:val="28"/>
        </w:rPr>
        <w:t xml:space="preserve">(текущий) </w:t>
      </w:r>
      <w:r>
        <w:rPr>
          <w:snapToGrid w:val="0"/>
          <w:sz w:val="28"/>
          <w:szCs w:val="28"/>
        </w:rPr>
        <w:t xml:space="preserve">контроль) </w:t>
      </w:r>
      <w:r>
        <w:rPr>
          <w:sz w:val="28"/>
          <w:szCs w:val="28"/>
        </w:rPr>
        <w:t>в соответствии с Бюджетным кодексом Российской Федерации, Положением о Счетной</w:t>
      </w:r>
      <w:proofErr w:type="gramEnd"/>
      <w:r>
        <w:rPr>
          <w:sz w:val="28"/>
          <w:szCs w:val="28"/>
        </w:rPr>
        <w:t xml:space="preserve"> палате, Регламентом Счетной палаты.</w:t>
      </w:r>
    </w:p>
    <w:p w:rsidR="00993C8E" w:rsidRDefault="00993C8E" w:rsidP="008D3B04">
      <w:pPr>
        <w:widowControl w:val="0"/>
        <w:ind w:firstLine="720"/>
        <w:jc w:val="both"/>
        <w:rPr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</w:t>
      </w:r>
      <w:proofErr w:type="spellStart"/>
      <w:r>
        <w:rPr>
          <w:sz w:val="28"/>
          <w:szCs w:val="28"/>
        </w:rPr>
        <w:t>21К</w:t>
      </w:r>
      <w:proofErr w:type="spellEnd"/>
      <w:r>
        <w:rPr>
          <w:sz w:val="28"/>
          <w:szCs w:val="28"/>
        </w:rPr>
        <w:t>(854).</w:t>
      </w:r>
      <w:proofErr w:type="gramEnd"/>
    </w:p>
    <w:p w:rsidR="00993C8E" w:rsidRDefault="00993C8E" w:rsidP="008D3B04">
      <w:pPr>
        <w:widowControl w:val="0"/>
        <w:ind w:firstLine="720"/>
        <w:jc w:val="both"/>
        <w:rPr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>
        <w:rPr>
          <w:bCs/>
          <w:sz w:val="28"/>
          <w:szCs w:val="28"/>
        </w:rPr>
        <w:t>Целью Стандарта</w:t>
      </w:r>
      <w:r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="00993C8E">
        <w:rPr>
          <w:sz w:val="28"/>
          <w:szCs w:val="28"/>
        </w:rPr>
        <w:t>оперативного (текущего) контроля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осуществляемого Счетной палатой.</w:t>
      </w:r>
    </w:p>
    <w:p w:rsidR="00993C8E" w:rsidRDefault="00993C8E" w:rsidP="008D3B04">
      <w:pPr>
        <w:pStyle w:val="6"/>
        <w:keepNext w:val="0"/>
        <w:widowControl w:val="0"/>
        <w:rPr>
          <w:szCs w:val="28"/>
        </w:rPr>
      </w:pPr>
    </w:p>
    <w:p w:rsidR="008D3B04" w:rsidRDefault="008D3B04" w:rsidP="008D3B04">
      <w:pPr>
        <w:pStyle w:val="6"/>
        <w:keepNext w:val="0"/>
        <w:widowControl w:val="0"/>
        <w:rPr>
          <w:szCs w:val="28"/>
        </w:rPr>
      </w:pPr>
      <w:r>
        <w:rPr>
          <w:szCs w:val="28"/>
        </w:rPr>
        <w:t>1.5. </w:t>
      </w:r>
      <w:r>
        <w:rPr>
          <w:bCs/>
          <w:szCs w:val="28"/>
        </w:rPr>
        <w:t>Задачами Стандарта</w:t>
      </w:r>
      <w:r>
        <w:rPr>
          <w:szCs w:val="28"/>
        </w:rPr>
        <w:t xml:space="preserve"> являются: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определение основных этапов проведения </w:t>
      </w:r>
      <w:r w:rsidR="00993C8E">
        <w:rPr>
          <w:sz w:val="28"/>
          <w:szCs w:val="28"/>
        </w:rPr>
        <w:t>оперативного (текущего)</w:t>
      </w:r>
      <w:r>
        <w:rPr>
          <w:snapToGrid w:val="0"/>
          <w:sz w:val="28"/>
          <w:szCs w:val="28"/>
        </w:rPr>
        <w:t xml:space="preserve"> контроля</w:t>
      </w:r>
      <w:r>
        <w:rPr>
          <w:sz w:val="28"/>
          <w:szCs w:val="28"/>
        </w:rPr>
        <w:t>;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требований к содержанию комплекса экспертно-аналитических и контрольных мероприятий, осуществляемых в рамках </w:t>
      </w:r>
      <w:r w:rsidR="00993C8E">
        <w:rPr>
          <w:sz w:val="28"/>
          <w:szCs w:val="28"/>
        </w:rPr>
        <w:t>оперативного (текущего)</w:t>
      </w:r>
      <w:r>
        <w:rPr>
          <w:sz w:val="28"/>
          <w:szCs w:val="28"/>
        </w:rPr>
        <w:t xml:space="preserve"> контроля;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="00993C8E">
        <w:rPr>
          <w:sz w:val="28"/>
          <w:szCs w:val="28"/>
        </w:rPr>
        <w:t>оперативного (текущего)</w:t>
      </w:r>
      <w:r>
        <w:rPr>
          <w:snapToGrid w:val="0"/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:rsidR="00993C8E" w:rsidRDefault="00993C8E" w:rsidP="008D3B04">
      <w:pPr>
        <w:ind w:firstLine="709"/>
        <w:jc w:val="both"/>
        <w:rPr>
          <w:sz w:val="28"/>
          <w:szCs w:val="28"/>
        </w:rPr>
      </w:pPr>
    </w:p>
    <w:p w:rsidR="008D3B04" w:rsidRDefault="008D3B04" w:rsidP="008D3B0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1.6. </w:t>
      </w:r>
      <w:proofErr w:type="gramStart"/>
      <w:r>
        <w:rPr>
          <w:sz w:val="28"/>
          <w:szCs w:val="28"/>
        </w:rPr>
        <w:t xml:space="preserve">При организации и проведении </w:t>
      </w:r>
      <w:r w:rsidR="00993C8E">
        <w:rPr>
          <w:sz w:val="28"/>
          <w:szCs w:val="28"/>
        </w:rPr>
        <w:t>оперативного (текущего)</w:t>
      </w:r>
      <w:r>
        <w:rPr>
          <w:sz w:val="28"/>
          <w:szCs w:val="28"/>
        </w:rPr>
        <w:t xml:space="preserve"> контроля должностные лица Счетной палаты </w:t>
      </w:r>
      <w:r>
        <w:rPr>
          <w:bCs/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Конституцией Российской Федерации, Федеральным законом от 07.02.2011 года №</w:t>
      </w:r>
      <w:r w:rsidR="00993C8E">
        <w:rPr>
          <w:sz w:val="28"/>
          <w:szCs w:val="28"/>
        </w:rPr>
        <w:t xml:space="preserve"> </w:t>
      </w:r>
      <w:r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</w:t>
      </w:r>
      <w:r w:rsidR="00993C8E">
        <w:rPr>
          <w:sz w:val="28"/>
          <w:szCs w:val="28"/>
        </w:rPr>
        <w:t>.07.</w:t>
      </w:r>
      <w:r>
        <w:rPr>
          <w:sz w:val="28"/>
          <w:szCs w:val="28"/>
        </w:rPr>
        <w:t>2011 года № 62-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Счетной палате Свердловской области и контрольно-счетных органах муниципальных образований, расположенных на территории Свердловской области», Положением о Счетной</w:t>
      </w:r>
      <w:proofErr w:type="gramEnd"/>
      <w:r>
        <w:rPr>
          <w:sz w:val="28"/>
          <w:szCs w:val="28"/>
        </w:rPr>
        <w:t xml:space="preserve"> палате, бюджетным законодательством, другими законодательными и нормативными правовыми актами Российской Федерации, нормативными правовыми актами Свердловской области, нормативными правовыми актами органов местного самоуправления, иными нормативными документами и настоящим </w:t>
      </w:r>
      <w:r>
        <w:rPr>
          <w:bCs/>
          <w:sz w:val="28"/>
          <w:szCs w:val="28"/>
        </w:rPr>
        <w:t>Стандартом</w:t>
      </w:r>
      <w:r>
        <w:rPr>
          <w:b/>
          <w:bCs/>
          <w:sz w:val="28"/>
          <w:szCs w:val="28"/>
        </w:rPr>
        <w:t>.</w:t>
      </w:r>
    </w:p>
    <w:p w:rsidR="008D3B04" w:rsidRDefault="008D3B04" w:rsidP="008D3B04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993C8E" w:rsidRPr="00993C8E" w:rsidRDefault="00993C8E" w:rsidP="00993C8E"/>
    <w:p w:rsidR="008D3B04" w:rsidRDefault="008D3B04" w:rsidP="008D3B04">
      <w:pPr>
        <w:pStyle w:val="2"/>
        <w:keepNext w:val="0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2. Содержание оперативного (текущего) контроля </w:t>
      </w:r>
    </w:p>
    <w:p w:rsidR="008D3B04" w:rsidRDefault="008D3B04" w:rsidP="008D3B04">
      <w:pPr>
        <w:ind w:firstLine="720"/>
        <w:rPr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 w:rsidRPr="00993C8E">
        <w:rPr>
          <w:snapToGrid w:val="0"/>
          <w:sz w:val="28"/>
          <w:szCs w:val="28"/>
        </w:rPr>
        <w:t>2.1. </w:t>
      </w:r>
      <w:r w:rsidRPr="00993C8E">
        <w:rPr>
          <w:sz w:val="28"/>
          <w:szCs w:val="28"/>
        </w:rPr>
        <w:t>Оперативный (текущий) контроль – это система мероприятий</w:t>
      </w:r>
      <w:r>
        <w:rPr>
          <w:sz w:val="28"/>
          <w:szCs w:val="28"/>
        </w:rPr>
        <w:t xml:space="preserve">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993C8E" w:rsidRDefault="00993C8E" w:rsidP="008D3B04">
      <w:pPr>
        <w:pStyle w:val="a7"/>
        <w:widowControl w:val="0"/>
        <w:ind w:firstLine="720"/>
        <w:rPr>
          <w:color w:val="auto"/>
          <w:szCs w:val="28"/>
        </w:rPr>
      </w:pPr>
    </w:p>
    <w:p w:rsidR="008D3B04" w:rsidRPr="00D46AD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D46AD4">
        <w:rPr>
          <w:color w:val="auto"/>
          <w:szCs w:val="28"/>
        </w:rPr>
        <w:t>2.2. Задачами оперативного (текущего) контроля являются: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b/>
          <w:color w:val="auto"/>
          <w:szCs w:val="28"/>
        </w:rPr>
        <w:t>- </w:t>
      </w:r>
      <w:r>
        <w:rPr>
          <w:color w:val="auto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8D3B04" w:rsidRDefault="008D3B04" w:rsidP="008D3B04">
      <w:pPr>
        <w:pStyle w:val="a7"/>
        <w:widowControl w:val="0"/>
        <w:ind w:firstLine="720"/>
        <w:rPr>
          <w:szCs w:val="28"/>
        </w:rPr>
      </w:pPr>
      <w:r>
        <w:rPr>
          <w:color w:val="auto"/>
          <w:szCs w:val="28"/>
        </w:rPr>
        <w:t xml:space="preserve">- определение полноты неналоговых доходов бюджета от </w:t>
      </w:r>
      <w:r>
        <w:rPr>
          <w:szCs w:val="28"/>
        </w:rPr>
        <w:t>приватизации, распоряжения и использования муниципальной собственности;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proofErr w:type="gramStart"/>
      <w:r>
        <w:rPr>
          <w:color w:val="auto"/>
          <w:szCs w:val="28"/>
        </w:rPr>
        <w:t>- 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>
        <w:rPr>
          <w:color w:val="auto"/>
          <w:szCs w:val="28"/>
        </w:rPr>
        <w:t xml:space="preserve"> отклонений от этих показателей;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- выявление нарушений в ходе исполнения бюджета, внесение предложений по их устранению.</w:t>
      </w:r>
    </w:p>
    <w:p w:rsidR="00A1478E" w:rsidRDefault="00A1478E" w:rsidP="008D3B04">
      <w:pPr>
        <w:pStyle w:val="a7"/>
        <w:widowControl w:val="0"/>
        <w:ind w:firstLine="720"/>
        <w:rPr>
          <w:color w:val="auto"/>
          <w:szCs w:val="28"/>
        </w:rPr>
      </w:pPr>
    </w:p>
    <w:p w:rsidR="008D3B04" w:rsidRPr="00D46AD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D46AD4">
        <w:rPr>
          <w:color w:val="auto"/>
          <w:szCs w:val="28"/>
        </w:rPr>
        <w:t xml:space="preserve">2.3. В процессе проведения оперативного (текущего) контроля осуществляется анализ: 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основных показателей социально – экономического развития муниципального образования;</w:t>
      </w:r>
    </w:p>
    <w:p w:rsidR="008D3B04" w:rsidRDefault="008D3B04" w:rsidP="008D3B04">
      <w:pPr>
        <w:pStyle w:val="a7"/>
        <w:widowControl w:val="0"/>
        <w:ind w:firstLine="720"/>
        <w:rPr>
          <w:iCs/>
          <w:color w:val="auto"/>
          <w:szCs w:val="28"/>
        </w:rPr>
      </w:pPr>
      <w:r>
        <w:rPr>
          <w:color w:val="auto"/>
          <w:szCs w:val="28"/>
        </w:rPr>
        <w:t>– </w:t>
      </w:r>
      <w:r>
        <w:rPr>
          <w:iCs/>
          <w:color w:val="auto"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формирования резервного фонда, использования и управления средствами фонда;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формирования и использования бюджетных инвестиций в объекты капитального строительства;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– нормативно-правовой базы по вопросам управления, использования и распоряжения муниципальной собственностью с целью определения </w:t>
      </w:r>
      <w:r>
        <w:rPr>
          <w:szCs w:val="28"/>
        </w:rPr>
        <w:t>эффективности и целесообразности принимаемых в этом отношении вопросов;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качества финансового менеджмента главных администраторов средств бюджета;</w:t>
      </w:r>
    </w:p>
    <w:p w:rsidR="008D3B04" w:rsidRDefault="008D3B04" w:rsidP="008D3B04">
      <w:pPr>
        <w:pStyle w:val="a7"/>
        <w:widowControl w:val="0"/>
        <w:ind w:firstLine="720"/>
        <w:rPr>
          <w:szCs w:val="28"/>
        </w:rPr>
      </w:pPr>
      <w:r>
        <w:rPr>
          <w:szCs w:val="28"/>
        </w:rPr>
        <w:t>– составления и ведения сводной бюджетной росписи;</w:t>
      </w:r>
    </w:p>
    <w:p w:rsidR="008D3B04" w:rsidRDefault="008D3B04" w:rsidP="008D3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– составления</w:t>
      </w:r>
      <w:r>
        <w:rPr>
          <w:sz w:val="28"/>
          <w:szCs w:val="28"/>
        </w:rPr>
        <w:t xml:space="preserve"> и ведения кассового плана;</w:t>
      </w:r>
    </w:p>
    <w:p w:rsidR="008D3B04" w:rsidRDefault="008D3B04" w:rsidP="008D3B04">
      <w:pPr>
        <w:pStyle w:val="a5"/>
        <w:ind w:firstLine="720"/>
        <w:rPr>
          <w:szCs w:val="28"/>
        </w:rPr>
      </w:pPr>
      <w:r>
        <w:rPr>
          <w:szCs w:val="28"/>
        </w:rPr>
        <w:t>– обоснованности изменений, вносимых в сводную бюджетную роспись;</w:t>
      </w:r>
    </w:p>
    <w:p w:rsidR="008D3B04" w:rsidRDefault="008D3B04" w:rsidP="008D3B04">
      <w:pPr>
        <w:pStyle w:val="a5"/>
        <w:ind w:firstLine="720"/>
        <w:rPr>
          <w:color w:val="auto"/>
          <w:szCs w:val="28"/>
        </w:rPr>
      </w:pPr>
      <w:r>
        <w:rPr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A1478E" w:rsidRDefault="00A1478E" w:rsidP="008D3B04">
      <w:pPr>
        <w:pStyle w:val="a7"/>
        <w:ind w:firstLine="720"/>
        <w:rPr>
          <w:color w:val="auto"/>
          <w:szCs w:val="28"/>
        </w:rPr>
      </w:pP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 w:rsidRPr="00A1478E">
        <w:rPr>
          <w:color w:val="auto"/>
          <w:szCs w:val="28"/>
        </w:rPr>
        <w:t>2.4. Предметом оперативного (текущего) контроля,</w:t>
      </w:r>
      <w:r>
        <w:rPr>
          <w:color w:val="auto"/>
          <w:szCs w:val="28"/>
        </w:rPr>
        <w:t xml:space="preserve"> осуществляемого Счетной палатой, являются: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исполнения доходных и расходных статей бюджета;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источников финансирования дефицита бюджета;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кассового плана;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бюджетной отчетности участников бюджетного процесса;</w:t>
      </w:r>
    </w:p>
    <w:p w:rsidR="008D3B04" w:rsidRDefault="008D3B04" w:rsidP="008D3B04">
      <w:pPr>
        <w:pStyle w:val="a7"/>
        <w:widowControl w:val="0"/>
        <w:ind w:firstLine="720"/>
        <w:rPr>
          <w:i/>
          <w:szCs w:val="28"/>
        </w:rPr>
      </w:pPr>
      <w:r>
        <w:rPr>
          <w:color w:val="auto"/>
          <w:szCs w:val="28"/>
        </w:rPr>
        <w:t>– муниципальные (</w:t>
      </w:r>
      <w:r>
        <w:rPr>
          <w:bCs/>
          <w:color w:val="auto"/>
          <w:szCs w:val="28"/>
        </w:rPr>
        <w:t xml:space="preserve">нормативные) правовые акты по реализации </w:t>
      </w:r>
      <w:r>
        <w:rPr>
          <w:szCs w:val="28"/>
        </w:rPr>
        <w:t>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основные показатели социально – экономического развития;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 xml:space="preserve"> размер и структура муниципального долга; 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объем расходов на погашение и обслуживание муниципального долга; 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программы муниципальных гарантий.</w:t>
      </w:r>
    </w:p>
    <w:p w:rsidR="00A1478E" w:rsidRDefault="00A1478E" w:rsidP="008D3B04">
      <w:pPr>
        <w:pStyle w:val="a7"/>
        <w:ind w:firstLine="720"/>
        <w:rPr>
          <w:bCs/>
          <w:color w:val="auto"/>
          <w:szCs w:val="28"/>
        </w:rPr>
      </w:pPr>
    </w:p>
    <w:p w:rsidR="008D3B04" w:rsidRPr="00A1478E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A1478E">
        <w:rPr>
          <w:color w:val="auto"/>
          <w:szCs w:val="28"/>
        </w:rPr>
        <w:t>2.5. Объектами оперативного (текущего) контроля являются: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– финансовый орган муниципального образования; 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орган,  уполномоченный осуществлять полномочия в сфере имущественных и земельных отношений;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– главные администраторы доходов бюджета, осуществляющие </w:t>
      </w:r>
      <w:proofErr w:type="gramStart"/>
      <w:r>
        <w:rPr>
          <w:color w:val="auto"/>
          <w:szCs w:val="28"/>
        </w:rPr>
        <w:t>контроль за</w:t>
      </w:r>
      <w:proofErr w:type="gramEnd"/>
      <w:r>
        <w:rPr>
          <w:color w:val="auto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>– главные администраторы источников финансирования дефицита бюджета;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8D3B04" w:rsidRDefault="008D3B04" w:rsidP="008D3B04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Нормативная правовая и информационная основы</w:t>
      </w:r>
    </w:p>
    <w:p w:rsidR="008D3B04" w:rsidRDefault="008D3B04" w:rsidP="008D3B04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оперативного (текущего) контроля</w:t>
      </w:r>
    </w:p>
    <w:p w:rsidR="008D3B04" w:rsidRDefault="008D3B04" w:rsidP="008D3B04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D3B04" w:rsidRPr="00A1478E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A1478E">
        <w:rPr>
          <w:color w:val="auto"/>
          <w:szCs w:val="28"/>
        </w:rPr>
        <w:t>Нормативной правовой и информационной основой оперативного (текущего) контроля являются: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Бюджетный кодекс Российской Федерации;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Налоговый кодекс Российской Федерации;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</w:t>
      </w:r>
      <w:r>
        <w:rPr>
          <w:szCs w:val="28"/>
        </w:rPr>
        <w:t>Решения о бюджете на текущий финансовый год и плановый период;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– муниципальные (нормативные) правовые акты, принимаемые во исполнение </w:t>
      </w:r>
      <w:r>
        <w:rPr>
          <w:szCs w:val="28"/>
        </w:rPr>
        <w:t>Решения о бюджете на текущий финансовый год и плановый период</w:t>
      </w:r>
      <w:r>
        <w:rPr>
          <w:color w:val="auto"/>
          <w:szCs w:val="28"/>
        </w:rPr>
        <w:t>;</w:t>
      </w:r>
    </w:p>
    <w:p w:rsidR="008D3B04" w:rsidRDefault="008D3B04" w:rsidP="008D3B04">
      <w:pPr>
        <w:pStyle w:val="a7"/>
        <w:widowControl w:val="0"/>
        <w:ind w:firstLine="720"/>
        <w:rPr>
          <w:szCs w:val="28"/>
        </w:rPr>
      </w:pPr>
      <w:r>
        <w:rPr>
          <w:color w:val="auto"/>
          <w:szCs w:val="28"/>
        </w:rPr>
        <w:t>– </w:t>
      </w:r>
      <w:r>
        <w:rPr>
          <w:szCs w:val="28"/>
        </w:rPr>
        <w:t>Положение о Счетной палате, Регламент Счетной палаты и план работы;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 утвержденная сводная бюджетная роспись и изменения, вносимые в нее;</w:t>
      </w:r>
    </w:p>
    <w:p w:rsidR="008D3B04" w:rsidRDefault="008D3B04" w:rsidP="008D3B04">
      <w:pPr>
        <w:pStyle w:val="21"/>
        <w:widowControl w:val="0"/>
        <w:tabs>
          <w:tab w:val="left" w:pos="1069"/>
        </w:tabs>
        <w:rPr>
          <w:szCs w:val="28"/>
        </w:rPr>
      </w:pPr>
      <w:r>
        <w:rPr>
          <w:szCs w:val="28"/>
        </w:rPr>
        <w:t>– утвержденные лимиты бюджетных обязательств;</w:t>
      </w:r>
    </w:p>
    <w:p w:rsidR="008D3B04" w:rsidRDefault="008D3B04" w:rsidP="008D3B04">
      <w:pPr>
        <w:pStyle w:val="21"/>
        <w:widowControl w:val="0"/>
        <w:rPr>
          <w:szCs w:val="28"/>
        </w:rPr>
      </w:pPr>
      <w:r>
        <w:rPr>
          <w:szCs w:val="28"/>
        </w:rPr>
        <w:t>– кассовый план;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– бюджетная и статистическая отчетность; 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данные, получаемые по запросам Счетной палаты;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результаты контрольных и экспертно-аналитических мероприятий, осуществляемых Счетной палатой.</w:t>
      </w:r>
    </w:p>
    <w:p w:rsidR="008D3B04" w:rsidRDefault="008D3B04" w:rsidP="008D3B04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A1478E" w:rsidRPr="00A1478E" w:rsidRDefault="00A1478E" w:rsidP="00A1478E"/>
    <w:p w:rsidR="008D3B04" w:rsidRDefault="008D3B04" w:rsidP="00A1478E">
      <w:pPr>
        <w:pStyle w:val="2"/>
        <w:keepNext w:val="0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4. Основные этапы оперативного (текущего) контроля</w:t>
      </w:r>
    </w:p>
    <w:p w:rsidR="008D3B04" w:rsidRDefault="008D3B04" w:rsidP="008D3B04">
      <w:pPr>
        <w:ind w:firstLine="720"/>
        <w:jc w:val="both"/>
        <w:rPr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Оперативный (текущий) контроль осуществляется в соответствии с Регламентом Счетной палаты.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(текущий)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бюджета проводится в три этапа: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второй этап – непосредственное проведение оперативного (текущего) контроля;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третий этап – завершающий, включающий подготовку и оформление результатов оперативного (текущего) контроля.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</w:p>
    <w:p w:rsidR="008D3B04" w:rsidRDefault="00A1478E" w:rsidP="008D3B04">
      <w:pPr>
        <w:widowControl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D3B04">
        <w:rPr>
          <w:b/>
          <w:color w:val="000000"/>
          <w:sz w:val="28"/>
          <w:szCs w:val="28"/>
        </w:rPr>
        <w:t>. </w:t>
      </w:r>
      <w:r>
        <w:rPr>
          <w:b/>
          <w:color w:val="000000"/>
          <w:sz w:val="28"/>
          <w:szCs w:val="28"/>
        </w:rPr>
        <w:t>П</w:t>
      </w:r>
      <w:r w:rsidR="008D3B04">
        <w:rPr>
          <w:b/>
          <w:color w:val="000000"/>
          <w:sz w:val="28"/>
          <w:szCs w:val="28"/>
        </w:rPr>
        <w:t>роведение оперативного (текущего) контроля</w:t>
      </w:r>
    </w:p>
    <w:p w:rsidR="008D3B04" w:rsidRDefault="008D3B04" w:rsidP="008D3B04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соответствии с планом работы Счетной палаты</w:t>
      </w:r>
      <w:r w:rsidR="00A1478E">
        <w:rPr>
          <w:snapToGrid w:val="0"/>
          <w:color w:val="000000"/>
          <w:sz w:val="28"/>
          <w:szCs w:val="28"/>
        </w:rPr>
        <w:t xml:space="preserve"> е</w:t>
      </w:r>
      <w:r>
        <w:rPr>
          <w:snapToGrid w:val="0"/>
          <w:color w:val="000000"/>
          <w:sz w:val="28"/>
          <w:szCs w:val="28"/>
        </w:rPr>
        <w:t>же</w:t>
      </w:r>
      <w:r w:rsidR="00A1478E">
        <w:rPr>
          <w:snapToGrid w:val="0"/>
          <w:color w:val="000000"/>
          <w:sz w:val="28"/>
          <w:szCs w:val="28"/>
        </w:rPr>
        <w:t xml:space="preserve">квартально </w:t>
      </w:r>
      <w:r>
        <w:rPr>
          <w:color w:val="000000"/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>
        <w:rPr>
          <w:i/>
          <w:color w:val="000000"/>
          <w:sz w:val="28"/>
          <w:szCs w:val="28"/>
        </w:rPr>
        <w:t>.</w:t>
      </w:r>
    </w:p>
    <w:p w:rsidR="00A1478E" w:rsidRDefault="00A1478E" w:rsidP="008D3B04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8D3B04" w:rsidRDefault="008D3B04" w:rsidP="008D3B04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D3B04" w:rsidRDefault="00A1478E" w:rsidP="008D3B0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3B04">
        <w:rPr>
          <w:b/>
          <w:sz w:val="28"/>
          <w:szCs w:val="28"/>
        </w:rPr>
        <w:t>. Подготовка и оформление результатов оперативного (текущего) контроля</w:t>
      </w:r>
    </w:p>
    <w:p w:rsidR="008D3B04" w:rsidRDefault="008D3B04" w:rsidP="008D3B04">
      <w:pPr>
        <w:widowControl w:val="0"/>
        <w:ind w:firstLine="720"/>
        <w:jc w:val="both"/>
        <w:rPr>
          <w:sz w:val="28"/>
          <w:szCs w:val="28"/>
        </w:rPr>
      </w:pPr>
    </w:p>
    <w:p w:rsidR="008D3B04" w:rsidRDefault="00A1478E" w:rsidP="008D3B04">
      <w:pPr>
        <w:pStyle w:val="a7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bCs/>
          <w:color w:val="auto"/>
          <w:szCs w:val="28"/>
        </w:rPr>
        <w:t>6</w:t>
      </w:r>
      <w:r w:rsidR="008D3B04">
        <w:rPr>
          <w:bCs/>
          <w:color w:val="auto"/>
          <w:szCs w:val="28"/>
        </w:rPr>
        <w:t>.1.</w:t>
      </w:r>
      <w:r w:rsidR="008D3B04">
        <w:rPr>
          <w:b/>
          <w:color w:val="auto"/>
          <w:szCs w:val="28"/>
        </w:rPr>
        <w:t> </w:t>
      </w:r>
      <w:r w:rsidR="008D3B04">
        <w:rPr>
          <w:szCs w:val="28"/>
        </w:rPr>
        <w:t xml:space="preserve">По результатам оперативного (текущего) контроля подготавливаются </w:t>
      </w:r>
      <w:r w:rsidR="008D3B04">
        <w:rPr>
          <w:color w:val="auto"/>
          <w:szCs w:val="28"/>
        </w:rPr>
        <w:t>следующие документы:</w:t>
      </w:r>
    </w:p>
    <w:p w:rsidR="008D3B04" w:rsidRDefault="00192AFE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D3B04">
        <w:rPr>
          <w:color w:val="auto"/>
          <w:szCs w:val="28"/>
        </w:rPr>
        <w:t>оперативный анализ</w:t>
      </w:r>
      <w:r w:rsidR="008D3B04">
        <w:rPr>
          <w:b/>
          <w:color w:val="auto"/>
          <w:szCs w:val="28"/>
        </w:rPr>
        <w:t xml:space="preserve"> (</w:t>
      </w:r>
      <w:r w:rsidR="008D3B04">
        <w:rPr>
          <w:bCs/>
          <w:color w:val="auto"/>
          <w:szCs w:val="28"/>
        </w:rPr>
        <w:t xml:space="preserve">ежеквартально </w:t>
      </w:r>
      <w:r w:rsidR="008D3B04">
        <w:rPr>
          <w:color w:val="auto"/>
          <w:szCs w:val="28"/>
        </w:rPr>
        <w:t>нарастающим итогом)</w:t>
      </w:r>
      <w:r w:rsidR="008D3B04">
        <w:rPr>
          <w:b/>
          <w:color w:val="auto"/>
          <w:szCs w:val="28"/>
        </w:rPr>
        <w:t xml:space="preserve"> </w:t>
      </w:r>
      <w:r w:rsidR="008D3B04">
        <w:rPr>
          <w:color w:val="auto"/>
          <w:szCs w:val="28"/>
        </w:rPr>
        <w:t xml:space="preserve">и сводная аналитическая записка о ходе исполнения бюджета за соответствующий период </w:t>
      </w:r>
      <w:r w:rsidR="008D3B04">
        <w:rPr>
          <w:szCs w:val="28"/>
        </w:rPr>
        <w:t xml:space="preserve">текущего финансового </w:t>
      </w:r>
      <w:r w:rsidR="008D3B04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период, сводной бюджетной росписью, а также</w:t>
      </w:r>
      <w:r w:rsidR="008D3B04">
        <w:rPr>
          <w:szCs w:val="28"/>
        </w:rPr>
        <w:t xml:space="preserve"> кассового плана </w:t>
      </w:r>
      <w:r w:rsidR="008D3B04">
        <w:rPr>
          <w:color w:val="auto"/>
          <w:szCs w:val="28"/>
        </w:rPr>
        <w:t>(далее – ежеквартальный оперативный анализ);</w:t>
      </w:r>
    </w:p>
    <w:p w:rsidR="008D3B04" w:rsidRDefault="00192AFE" w:rsidP="008D3B04">
      <w:pPr>
        <w:pStyle w:val="a5"/>
        <w:ind w:firstLine="720"/>
        <w:rPr>
          <w:iCs/>
          <w:szCs w:val="28"/>
        </w:rPr>
      </w:pPr>
      <w:r>
        <w:rPr>
          <w:iCs/>
          <w:szCs w:val="28"/>
        </w:rPr>
        <w:t xml:space="preserve">- </w:t>
      </w:r>
      <w:r w:rsidR="008D3B04">
        <w:rPr>
          <w:iCs/>
          <w:szCs w:val="28"/>
        </w:rPr>
        <w:t>отчет</w:t>
      </w:r>
      <w:r w:rsidR="008D3B04">
        <w:rPr>
          <w:b/>
          <w:iCs/>
          <w:szCs w:val="28"/>
        </w:rPr>
        <w:t xml:space="preserve"> </w:t>
      </w:r>
      <w:r w:rsidR="008D3B04">
        <w:rPr>
          <w:iCs/>
          <w:szCs w:val="28"/>
        </w:rPr>
        <w:t>о результатах</w:t>
      </w:r>
      <w:r w:rsidR="008D3B04">
        <w:rPr>
          <w:b/>
          <w:iCs/>
          <w:szCs w:val="28"/>
        </w:rPr>
        <w:t xml:space="preserve"> </w:t>
      </w:r>
      <w:r w:rsidR="008D3B04">
        <w:rPr>
          <w:iCs/>
          <w:szCs w:val="28"/>
        </w:rPr>
        <w:t xml:space="preserve">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</w:t>
      </w:r>
      <w:r w:rsidR="008D3B04">
        <w:rPr>
          <w:color w:val="auto"/>
          <w:szCs w:val="28"/>
        </w:rPr>
        <w:t>Решению о бюджете на текущий финансовый год и на плановый период (выборочно)</w:t>
      </w:r>
      <w:r w:rsidR="008D3B04">
        <w:rPr>
          <w:iCs/>
          <w:szCs w:val="28"/>
        </w:rPr>
        <w:t>;</w:t>
      </w:r>
    </w:p>
    <w:p w:rsidR="008D3B04" w:rsidRDefault="00192AFE" w:rsidP="008D3B04">
      <w:pPr>
        <w:pStyle w:val="a5"/>
        <w:ind w:firstLine="720"/>
        <w:rPr>
          <w:iCs/>
          <w:szCs w:val="28"/>
        </w:rPr>
      </w:pPr>
      <w:r>
        <w:rPr>
          <w:iCs/>
          <w:color w:val="auto"/>
          <w:szCs w:val="28"/>
        </w:rPr>
        <w:t xml:space="preserve">- </w:t>
      </w:r>
      <w:r w:rsidR="008D3B04">
        <w:rPr>
          <w:iCs/>
          <w:color w:val="auto"/>
          <w:szCs w:val="28"/>
        </w:rPr>
        <w:t>сведения о резуль</w:t>
      </w:r>
      <w:r w:rsidR="008D3B04">
        <w:rPr>
          <w:iCs/>
          <w:szCs w:val="28"/>
        </w:rPr>
        <w:t>татах мониторинга социально-экономической ситуации (ежеквартально нарастающим итогом).</w:t>
      </w:r>
    </w:p>
    <w:p w:rsidR="00192AFE" w:rsidRDefault="00192AFE" w:rsidP="008D3B04">
      <w:pPr>
        <w:pStyle w:val="a7"/>
        <w:widowControl w:val="0"/>
        <w:tabs>
          <w:tab w:val="left" w:pos="7065"/>
        </w:tabs>
        <w:ind w:firstLine="720"/>
        <w:rPr>
          <w:color w:val="auto"/>
          <w:szCs w:val="28"/>
        </w:rPr>
      </w:pPr>
    </w:p>
    <w:p w:rsidR="008D3B04" w:rsidRDefault="00192AFE" w:rsidP="008D3B04">
      <w:pPr>
        <w:pStyle w:val="a7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8D3B04">
        <w:rPr>
          <w:color w:val="auto"/>
          <w:szCs w:val="28"/>
        </w:rPr>
        <w:t>.2.</w:t>
      </w:r>
      <w:r w:rsidR="008D3B04">
        <w:rPr>
          <w:b/>
          <w:color w:val="auto"/>
          <w:szCs w:val="28"/>
        </w:rPr>
        <w:t> </w:t>
      </w:r>
      <w:r w:rsidR="008D3B04">
        <w:rPr>
          <w:color w:val="auto"/>
          <w:szCs w:val="28"/>
        </w:rPr>
        <w:t>Должностные лица Счетной палаты  в течение текущего финансового года:</w:t>
      </w:r>
    </w:p>
    <w:p w:rsidR="008D3B04" w:rsidRDefault="00192AFE" w:rsidP="00F72619">
      <w:pPr>
        <w:pStyle w:val="a7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8D3B04">
        <w:rPr>
          <w:color w:val="auto"/>
          <w:szCs w:val="28"/>
        </w:rPr>
        <w:t>.2.1. Подготавливают ежеквартально:</w:t>
      </w:r>
    </w:p>
    <w:p w:rsidR="008D3B04" w:rsidRDefault="00F72619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8D3B04">
        <w:rPr>
          <w:color w:val="auto"/>
          <w:szCs w:val="28"/>
        </w:rPr>
        <w:t>.2.2.1. Нарастающим итогом оперативный анализ</w:t>
      </w:r>
      <w:r w:rsidR="008D3B04">
        <w:rPr>
          <w:b/>
          <w:color w:val="auto"/>
          <w:szCs w:val="28"/>
        </w:rPr>
        <w:t xml:space="preserve"> </w:t>
      </w:r>
      <w:r w:rsidR="008D3B04">
        <w:rPr>
          <w:color w:val="auto"/>
          <w:szCs w:val="28"/>
        </w:rPr>
        <w:t xml:space="preserve">о ходе исполнения бюджета за соответствующий период </w:t>
      </w:r>
      <w:r w:rsidR="008D3B04">
        <w:rPr>
          <w:szCs w:val="28"/>
        </w:rPr>
        <w:t xml:space="preserve">текущего финансового </w:t>
      </w:r>
      <w:r w:rsidR="008D3B04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</w:t>
      </w:r>
      <w:r w:rsidR="008D3B04">
        <w:rPr>
          <w:i/>
          <w:color w:val="auto"/>
          <w:szCs w:val="28"/>
        </w:rPr>
        <w:t xml:space="preserve">, </w:t>
      </w:r>
      <w:r w:rsidR="008D3B04">
        <w:rPr>
          <w:color w:val="auto"/>
          <w:szCs w:val="28"/>
        </w:rPr>
        <w:t>сводной бюджетной росписью, а также</w:t>
      </w:r>
      <w:r w:rsidR="008D3B04">
        <w:rPr>
          <w:szCs w:val="28"/>
        </w:rPr>
        <w:t xml:space="preserve"> кассового плана </w:t>
      </w:r>
      <w:r w:rsidR="008D3B04">
        <w:rPr>
          <w:color w:val="auto"/>
          <w:szCs w:val="28"/>
        </w:rPr>
        <w:t>и аналитическую записку;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</w:t>
      </w:r>
      <w:r>
        <w:rPr>
          <w:color w:val="auto"/>
          <w:szCs w:val="28"/>
        </w:rPr>
        <w:t xml:space="preserve">ежеквартально не позднее, чем через 10 календарных дней с момента представления отчета об исполнении бюджета за квартал, полугодие или </w:t>
      </w:r>
      <w:r w:rsidR="00F72619">
        <w:rPr>
          <w:color w:val="auto"/>
          <w:szCs w:val="28"/>
        </w:rPr>
        <w:t xml:space="preserve">девять </w:t>
      </w:r>
      <w:r>
        <w:rPr>
          <w:color w:val="auto"/>
          <w:szCs w:val="28"/>
        </w:rPr>
        <w:t>месяцев, должностные лица Счетной палаты</w:t>
      </w:r>
      <w:r>
        <w:rPr>
          <w:iCs/>
          <w:color w:val="auto"/>
          <w:szCs w:val="28"/>
        </w:rPr>
        <w:t xml:space="preserve"> представляют </w:t>
      </w:r>
      <w:r>
        <w:rPr>
          <w:color w:val="auto"/>
          <w:szCs w:val="28"/>
        </w:rPr>
        <w:t xml:space="preserve">оперативный анализ о ходе исполнения бюджета с </w:t>
      </w:r>
      <w:r w:rsidR="00F72619">
        <w:rPr>
          <w:color w:val="auto"/>
          <w:szCs w:val="28"/>
        </w:rPr>
        <w:t>заключением</w:t>
      </w:r>
      <w:r>
        <w:rPr>
          <w:color w:val="auto"/>
          <w:szCs w:val="28"/>
        </w:rPr>
        <w:t>.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8D3B04" w:rsidRDefault="008D3B04" w:rsidP="008D3B04">
      <w:pPr>
        <w:pStyle w:val="31"/>
        <w:widowControl w:val="0"/>
        <w:ind w:firstLine="720"/>
        <w:rPr>
          <w:iCs/>
          <w:color w:val="auto"/>
          <w:szCs w:val="28"/>
        </w:rPr>
      </w:pPr>
      <w:r>
        <w:rPr>
          <w:iCs/>
          <w:szCs w:val="28"/>
        </w:rPr>
        <w:lastRenderedPageBreak/>
        <w:t xml:space="preserve">В </w:t>
      </w:r>
      <w:r w:rsidR="00F72619">
        <w:rPr>
          <w:iCs/>
          <w:szCs w:val="28"/>
        </w:rPr>
        <w:t xml:space="preserve">заключении </w:t>
      </w:r>
      <w:r>
        <w:rPr>
          <w:iCs/>
          <w:color w:val="auto"/>
          <w:szCs w:val="28"/>
        </w:rPr>
        <w:t xml:space="preserve">к ежеквартальному оперативному анализу о ходе исполнения бюджета за соответствующий период </w:t>
      </w:r>
      <w:r>
        <w:rPr>
          <w:iCs/>
          <w:szCs w:val="28"/>
        </w:rPr>
        <w:t>текущего финансового</w:t>
      </w:r>
      <w:r>
        <w:rPr>
          <w:iCs/>
          <w:color w:val="auto"/>
          <w:szCs w:val="28"/>
        </w:rPr>
        <w:t> года</w:t>
      </w:r>
      <w:r>
        <w:rPr>
          <w:iCs/>
          <w:szCs w:val="28"/>
        </w:rPr>
        <w:t xml:space="preserve"> отражаются</w:t>
      </w:r>
      <w:r>
        <w:rPr>
          <w:iCs/>
          <w:color w:val="auto"/>
          <w:szCs w:val="28"/>
        </w:rPr>
        <w:t>:</w:t>
      </w:r>
    </w:p>
    <w:p w:rsidR="008D3B04" w:rsidRDefault="008D3B04" w:rsidP="008D3B04">
      <w:pPr>
        <w:pStyle w:val="31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</w:t>
      </w:r>
      <w:r>
        <w:rPr>
          <w:color w:val="auto"/>
          <w:szCs w:val="28"/>
        </w:rPr>
        <w:t>особенности исполнения Решения о бюджете на очередной финансовый год и на плановый период;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proofErr w:type="gramStart"/>
      <w:r>
        <w:rPr>
          <w:color w:val="auto"/>
          <w:szCs w:val="28"/>
        </w:rPr>
        <w:t>–</w:t>
      </w:r>
      <w:r>
        <w:rPr>
          <w:szCs w:val="28"/>
        </w:rPr>
        <w:t> результаты анализа исполнения доходов бюджета по объемам и структуре,</w:t>
      </w:r>
      <w:r>
        <w:rPr>
          <w:iCs/>
          <w:szCs w:val="28"/>
        </w:rPr>
        <w:t xml:space="preserve"> </w:t>
      </w:r>
      <w:r>
        <w:rPr>
          <w:szCs w:val="28"/>
        </w:rPr>
        <w:t>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>
        <w:rPr>
          <w:szCs w:val="28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</w:t>
      </w:r>
      <w:r>
        <w:rPr>
          <w:color w:val="auto"/>
          <w:szCs w:val="28"/>
        </w:rPr>
        <w:t>Решением о бюджете на очередной финансовый год и на плановый период</w:t>
      </w:r>
      <w:r>
        <w:rPr>
          <w:szCs w:val="28"/>
        </w:rPr>
        <w:t>, сводной бюджетной росписью и прогнозируемыми кассовым планом;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 xml:space="preserve"> результаты </w:t>
      </w:r>
      <w:proofErr w:type="gramStart"/>
      <w:r>
        <w:rPr>
          <w:szCs w:val="28"/>
        </w:rPr>
        <w:t>анализа отклонений показателей исполнения бюджета</w:t>
      </w:r>
      <w:proofErr w:type="gramEnd"/>
      <w:r>
        <w:rPr>
          <w:szCs w:val="28"/>
        </w:rPr>
        <w:t xml:space="preserve"> от показателей, утвержденных </w:t>
      </w:r>
      <w:r>
        <w:rPr>
          <w:color w:val="auto"/>
          <w:szCs w:val="28"/>
        </w:rPr>
        <w:t>Решением о бюджете на очередной финансовый год и на плановый период</w:t>
      </w:r>
      <w:r>
        <w:rPr>
          <w:szCs w:val="28"/>
        </w:rPr>
        <w:t>, сводной бюджетной росписью и прогнозируемых кассовым планом;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szCs w:val="28"/>
        </w:rPr>
        <w:t>– результаты анализа реализации адресной инвестиционной программы на текущий финансовый год, муниципальных программ;</w:t>
      </w:r>
    </w:p>
    <w:p w:rsidR="008D3B04" w:rsidRDefault="008D3B04" w:rsidP="008D3B04">
      <w:pPr>
        <w:pStyle w:val="a5"/>
        <w:ind w:firstLine="720"/>
        <w:rPr>
          <w:i/>
          <w:szCs w:val="28"/>
        </w:rPr>
      </w:pPr>
      <w:r>
        <w:rPr>
          <w:szCs w:val="28"/>
        </w:rPr>
        <w:t>– результаты анализа обоснованности внесенных в сводную бюджетную роспись изменений;</w:t>
      </w:r>
    </w:p>
    <w:p w:rsidR="008D3B04" w:rsidRDefault="008D3B04" w:rsidP="008D3B04">
      <w:pPr>
        <w:pStyle w:val="a9"/>
        <w:widowControl w:val="0"/>
        <w:spacing w:line="240" w:lineRule="auto"/>
        <w:ind w:firstLine="720"/>
        <w:rPr>
          <w:bCs/>
          <w:szCs w:val="28"/>
        </w:rPr>
      </w:pPr>
      <w:r>
        <w:rPr>
          <w:szCs w:val="28"/>
        </w:rPr>
        <w:t xml:space="preserve">– результаты </w:t>
      </w:r>
      <w:proofErr w:type="gramStart"/>
      <w:r>
        <w:rPr>
          <w:szCs w:val="28"/>
        </w:rPr>
        <w:t>анализа качества финансового менеджмента главных администраторов средств бюджета</w:t>
      </w:r>
      <w:proofErr w:type="gramEnd"/>
      <w:r>
        <w:rPr>
          <w:szCs w:val="28"/>
        </w:rPr>
        <w:t>;</w:t>
      </w:r>
    </w:p>
    <w:p w:rsidR="008D3B04" w:rsidRDefault="008D3B04" w:rsidP="008D3B04">
      <w:pPr>
        <w:pStyle w:val="31"/>
        <w:widowControl w:val="0"/>
        <w:ind w:firstLine="720"/>
        <w:rPr>
          <w:color w:val="auto"/>
          <w:szCs w:val="28"/>
        </w:rPr>
      </w:pPr>
      <w:r>
        <w:rPr>
          <w:i/>
          <w:szCs w:val="28"/>
        </w:rPr>
        <w:t xml:space="preserve"> </w:t>
      </w:r>
      <w:r>
        <w:rPr>
          <w:color w:val="auto"/>
          <w:szCs w:val="28"/>
        </w:rPr>
        <w:t>–</w:t>
      </w:r>
      <w:r>
        <w:rPr>
          <w:szCs w:val="28"/>
        </w:rPr>
        <w:t xml:space="preserve"> результаты анализа </w:t>
      </w:r>
      <w:r>
        <w:rPr>
          <w:color w:val="auto"/>
          <w:szCs w:val="28"/>
        </w:rPr>
        <w:t>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результаты анализа нарушений бюджетного и налогового законодательства;</w:t>
      </w:r>
    </w:p>
    <w:p w:rsidR="008D3B04" w:rsidRDefault="008D3B04" w:rsidP="008D3B04">
      <w:pPr>
        <w:pStyle w:val="31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результаты анализа</w:t>
      </w:r>
      <w:r>
        <w:rPr>
          <w:color w:val="auto"/>
          <w:szCs w:val="28"/>
        </w:rPr>
        <w:t xml:space="preserve"> эффективности исполнения Решения о бюджете на очередной финансовый год и на плановый период;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результаты анализа объема и структуры муниципального долга, размеров дефицита (профицита) бюджета;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color w:val="auto"/>
          <w:szCs w:val="28"/>
        </w:rPr>
        <w:t>–</w:t>
      </w:r>
      <w:r>
        <w:rPr>
          <w:szCs w:val="28"/>
        </w:rPr>
        <w:t> результаты анализа формирования и использования резервного фонда;</w:t>
      </w:r>
    </w:p>
    <w:p w:rsidR="008D3B04" w:rsidRDefault="008D3B04" w:rsidP="008D3B04">
      <w:pPr>
        <w:pStyle w:val="31"/>
        <w:widowControl w:val="0"/>
        <w:ind w:firstLine="720"/>
        <w:rPr>
          <w:szCs w:val="28"/>
        </w:rPr>
      </w:pPr>
      <w:r>
        <w:rPr>
          <w:szCs w:val="28"/>
        </w:rPr>
        <w:t xml:space="preserve">– выводы и предложения (при необходимости). </w:t>
      </w:r>
    </w:p>
    <w:p w:rsidR="008D3B04" w:rsidRDefault="00F72619" w:rsidP="008D3B04">
      <w:pPr>
        <w:pStyle w:val="a7"/>
        <w:widowControl w:val="0"/>
        <w:ind w:firstLine="720"/>
        <w:rPr>
          <w:szCs w:val="28"/>
        </w:rPr>
      </w:pPr>
      <w:r>
        <w:rPr>
          <w:szCs w:val="28"/>
        </w:rPr>
        <w:t>Е</w:t>
      </w:r>
      <w:r w:rsidR="008D3B04">
        <w:rPr>
          <w:szCs w:val="28"/>
        </w:rPr>
        <w:t>жеквартальный оперативный анализ подготавливаются по формам, утверждаемым председателем Счетной палаты.</w:t>
      </w:r>
    </w:p>
    <w:p w:rsidR="008D3B04" w:rsidRDefault="00F72619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8D3B04">
        <w:rPr>
          <w:color w:val="auto"/>
          <w:szCs w:val="28"/>
        </w:rPr>
        <w:t>.2.2.2. Информацию о результатах осуществления мониторинга социально-экономического развития по форме, утвержденной председателем Счетной палаты.</w:t>
      </w:r>
    </w:p>
    <w:p w:rsidR="008D3B04" w:rsidRDefault="00F72619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>6</w:t>
      </w:r>
      <w:r w:rsidR="008D3B04">
        <w:rPr>
          <w:color w:val="auto"/>
          <w:szCs w:val="28"/>
        </w:rPr>
        <w:t>.3.</w:t>
      </w:r>
      <w:r w:rsidR="008D3B04">
        <w:rPr>
          <w:b/>
          <w:color w:val="auto"/>
          <w:szCs w:val="28"/>
        </w:rPr>
        <w:t> </w:t>
      </w:r>
      <w:r w:rsidR="008D3B04">
        <w:rPr>
          <w:color w:val="auto"/>
          <w:szCs w:val="28"/>
        </w:rPr>
        <w:t>Должностное лицо Счетной палаты осуществляет свод данных и представляет председателю Счетной палаты</w:t>
      </w:r>
      <w:r>
        <w:rPr>
          <w:color w:val="auto"/>
          <w:szCs w:val="28"/>
        </w:rPr>
        <w:t xml:space="preserve"> </w:t>
      </w:r>
      <w:r w:rsidR="008D3B04">
        <w:rPr>
          <w:color w:val="auto"/>
          <w:szCs w:val="28"/>
        </w:rPr>
        <w:t xml:space="preserve">ежеквартальные оперативные отчеты о ходе исполнения бюджета с аналитической запиской, а также сводную информацию </w:t>
      </w:r>
      <w:r w:rsidR="008D3B04">
        <w:rPr>
          <w:szCs w:val="28"/>
        </w:rPr>
        <w:t>о результатах осуществления мониторинга социально-экономической ситуации</w:t>
      </w:r>
      <w:r>
        <w:rPr>
          <w:szCs w:val="28"/>
        </w:rPr>
        <w:t>.</w:t>
      </w:r>
    </w:p>
    <w:p w:rsidR="00F72619" w:rsidRDefault="00F72619" w:rsidP="008D3B04">
      <w:pPr>
        <w:pStyle w:val="a7"/>
        <w:widowControl w:val="0"/>
        <w:ind w:firstLine="720"/>
        <w:rPr>
          <w:color w:val="auto"/>
          <w:szCs w:val="28"/>
        </w:rPr>
      </w:pPr>
    </w:p>
    <w:p w:rsidR="008D3B04" w:rsidRDefault="00F72619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8D3B04">
        <w:rPr>
          <w:color w:val="auto"/>
          <w:szCs w:val="28"/>
        </w:rPr>
        <w:t>.4. Заключение о результатах в установленном порядке вносится на рассмотрение председателя Счетной палаты.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Одновременно с заключением о результатах подготавливаются проекты информационных писем в органы местного самоуправления.</w:t>
      </w:r>
    </w:p>
    <w:p w:rsidR="00F72619" w:rsidRDefault="008D3B04" w:rsidP="008D3B04">
      <w:pPr>
        <w:ind w:firstLine="567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</w:t>
      </w:r>
    </w:p>
    <w:p w:rsidR="008D3B04" w:rsidRDefault="00F72619" w:rsidP="008D3B04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8D3B04">
        <w:rPr>
          <w:snapToGrid w:val="0"/>
          <w:sz w:val="28"/>
          <w:szCs w:val="28"/>
        </w:rPr>
        <w:t xml:space="preserve">.5. Председатель  Счетной  палаты  также  проводит </w:t>
      </w:r>
      <w:r w:rsidR="008D3B04">
        <w:rPr>
          <w:sz w:val="28"/>
          <w:szCs w:val="28"/>
        </w:rPr>
        <w:t xml:space="preserve">оперативный  (текущий) </w:t>
      </w:r>
      <w:proofErr w:type="gramStart"/>
      <w:r w:rsidR="008D3B04">
        <w:rPr>
          <w:sz w:val="28"/>
          <w:szCs w:val="28"/>
        </w:rPr>
        <w:t>контроль  за</w:t>
      </w:r>
      <w:proofErr w:type="gramEnd"/>
      <w:r w:rsidR="008D3B04">
        <w:rPr>
          <w:sz w:val="28"/>
          <w:szCs w:val="28"/>
        </w:rPr>
        <w:t xml:space="preserve"> исполнением местного бюджета.</w:t>
      </w:r>
    </w:p>
    <w:p w:rsidR="009B1748" w:rsidRDefault="009B1748"/>
    <w:sectPr w:rsidR="009B1748" w:rsidSect="00AA4D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0A" w:rsidRDefault="00027A0A" w:rsidP="00AA4DE9">
      <w:r>
        <w:separator/>
      </w:r>
    </w:p>
  </w:endnote>
  <w:endnote w:type="continuationSeparator" w:id="0">
    <w:p w:rsidR="00027A0A" w:rsidRDefault="00027A0A" w:rsidP="00A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0A" w:rsidRDefault="00027A0A" w:rsidP="00AA4DE9">
      <w:r>
        <w:separator/>
      </w:r>
    </w:p>
  </w:footnote>
  <w:footnote w:type="continuationSeparator" w:id="0">
    <w:p w:rsidR="00027A0A" w:rsidRDefault="00027A0A" w:rsidP="00AA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78871"/>
      <w:docPartObj>
        <w:docPartGallery w:val="Page Numbers (Top of Page)"/>
        <w:docPartUnique/>
      </w:docPartObj>
    </w:sdtPr>
    <w:sdtEndPr/>
    <w:sdtContent>
      <w:p w:rsidR="00AA4DE9" w:rsidRDefault="00AA4D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8C">
          <w:rPr>
            <w:noProof/>
          </w:rPr>
          <w:t>2</w:t>
        </w:r>
        <w:r>
          <w:fldChar w:fldCharType="end"/>
        </w:r>
      </w:p>
    </w:sdtContent>
  </w:sdt>
  <w:p w:rsidR="00AA4DE9" w:rsidRDefault="00AA4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6E"/>
    <w:rsid w:val="00002D07"/>
    <w:rsid w:val="000129AF"/>
    <w:rsid w:val="00014163"/>
    <w:rsid w:val="0002787A"/>
    <w:rsid w:val="00027A0A"/>
    <w:rsid w:val="000524C0"/>
    <w:rsid w:val="000527A5"/>
    <w:rsid w:val="000B04CE"/>
    <w:rsid w:val="000B20C0"/>
    <w:rsid w:val="000B4397"/>
    <w:rsid w:val="000E2988"/>
    <w:rsid w:val="00101741"/>
    <w:rsid w:val="00105C0C"/>
    <w:rsid w:val="00112090"/>
    <w:rsid w:val="0012754C"/>
    <w:rsid w:val="00132F8F"/>
    <w:rsid w:val="00137111"/>
    <w:rsid w:val="001665C8"/>
    <w:rsid w:val="00167C86"/>
    <w:rsid w:val="00174FF2"/>
    <w:rsid w:val="001758D0"/>
    <w:rsid w:val="00192AFE"/>
    <w:rsid w:val="001A5C08"/>
    <w:rsid w:val="001B0288"/>
    <w:rsid w:val="001B2F70"/>
    <w:rsid w:val="001C0B8E"/>
    <w:rsid w:val="0020031A"/>
    <w:rsid w:val="00232C85"/>
    <w:rsid w:val="00245BD1"/>
    <w:rsid w:val="002660E6"/>
    <w:rsid w:val="002732A0"/>
    <w:rsid w:val="00284575"/>
    <w:rsid w:val="00284DD1"/>
    <w:rsid w:val="00292DFF"/>
    <w:rsid w:val="002B48DC"/>
    <w:rsid w:val="002D6ECA"/>
    <w:rsid w:val="002E2F47"/>
    <w:rsid w:val="002E5E40"/>
    <w:rsid w:val="00322AC7"/>
    <w:rsid w:val="003460A6"/>
    <w:rsid w:val="00356318"/>
    <w:rsid w:val="003577B7"/>
    <w:rsid w:val="003662FD"/>
    <w:rsid w:val="003772F4"/>
    <w:rsid w:val="0038136E"/>
    <w:rsid w:val="0039476B"/>
    <w:rsid w:val="003B5AD4"/>
    <w:rsid w:val="003C3548"/>
    <w:rsid w:val="003F6742"/>
    <w:rsid w:val="00404078"/>
    <w:rsid w:val="00485A04"/>
    <w:rsid w:val="004A15A9"/>
    <w:rsid w:val="004A35A4"/>
    <w:rsid w:val="004E23CF"/>
    <w:rsid w:val="004E383D"/>
    <w:rsid w:val="00500630"/>
    <w:rsid w:val="00502C39"/>
    <w:rsid w:val="00532387"/>
    <w:rsid w:val="00555657"/>
    <w:rsid w:val="00556398"/>
    <w:rsid w:val="00556725"/>
    <w:rsid w:val="005828F3"/>
    <w:rsid w:val="00583828"/>
    <w:rsid w:val="00591F14"/>
    <w:rsid w:val="00595036"/>
    <w:rsid w:val="005A1DEA"/>
    <w:rsid w:val="005A4D6E"/>
    <w:rsid w:val="005A4E1A"/>
    <w:rsid w:val="005A586E"/>
    <w:rsid w:val="005A6337"/>
    <w:rsid w:val="005C322A"/>
    <w:rsid w:val="005C75B9"/>
    <w:rsid w:val="005D5A2B"/>
    <w:rsid w:val="0060534A"/>
    <w:rsid w:val="00607A2D"/>
    <w:rsid w:val="00612814"/>
    <w:rsid w:val="00622F8B"/>
    <w:rsid w:val="00632F3B"/>
    <w:rsid w:val="00647D0B"/>
    <w:rsid w:val="00681D30"/>
    <w:rsid w:val="006F4CFA"/>
    <w:rsid w:val="00703CD8"/>
    <w:rsid w:val="00713F93"/>
    <w:rsid w:val="00727DF6"/>
    <w:rsid w:val="007331FC"/>
    <w:rsid w:val="00735AA5"/>
    <w:rsid w:val="00736579"/>
    <w:rsid w:val="00745371"/>
    <w:rsid w:val="00757AE5"/>
    <w:rsid w:val="00763813"/>
    <w:rsid w:val="007A3421"/>
    <w:rsid w:val="007B7E09"/>
    <w:rsid w:val="007C64FF"/>
    <w:rsid w:val="007D468C"/>
    <w:rsid w:val="007F72A0"/>
    <w:rsid w:val="008018BF"/>
    <w:rsid w:val="0081209E"/>
    <w:rsid w:val="0081459E"/>
    <w:rsid w:val="00827FF8"/>
    <w:rsid w:val="00830015"/>
    <w:rsid w:val="00860055"/>
    <w:rsid w:val="00864C29"/>
    <w:rsid w:val="0086513C"/>
    <w:rsid w:val="008723C2"/>
    <w:rsid w:val="00896B66"/>
    <w:rsid w:val="0089722A"/>
    <w:rsid w:val="008A746B"/>
    <w:rsid w:val="008B2D9D"/>
    <w:rsid w:val="008B3D07"/>
    <w:rsid w:val="008B7376"/>
    <w:rsid w:val="008C3E53"/>
    <w:rsid w:val="008D3B04"/>
    <w:rsid w:val="008E2AE7"/>
    <w:rsid w:val="008F46DE"/>
    <w:rsid w:val="00933244"/>
    <w:rsid w:val="00936EC5"/>
    <w:rsid w:val="00943E0A"/>
    <w:rsid w:val="00950595"/>
    <w:rsid w:val="00977201"/>
    <w:rsid w:val="00993C8E"/>
    <w:rsid w:val="00993D1B"/>
    <w:rsid w:val="009A6A61"/>
    <w:rsid w:val="009B1748"/>
    <w:rsid w:val="009B4A0E"/>
    <w:rsid w:val="009C392F"/>
    <w:rsid w:val="009E3544"/>
    <w:rsid w:val="009E5680"/>
    <w:rsid w:val="009F0B66"/>
    <w:rsid w:val="00A003B3"/>
    <w:rsid w:val="00A06FD0"/>
    <w:rsid w:val="00A07CC3"/>
    <w:rsid w:val="00A13C63"/>
    <w:rsid w:val="00A1478E"/>
    <w:rsid w:val="00A1772B"/>
    <w:rsid w:val="00A7121C"/>
    <w:rsid w:val="00A8324B"/>
    <w:rsid w:val="00A974B4"/>
    <w:rsid w:val="00AA4DE9"/>
    <w:rsid w:val="00AD5758"/>
    <w:rsid w:val="00B07698"/>
    <w:rsid w:val="00B3158C"/>
    <w:rsid w:val="00B60066"/>
    <w:rsid w:val="00B6010F"/>
    <w:rsid w:val="00B64ECA"/>
    <w:rsid w:val="00BA7957"/>
    <w:rsid w:val="00BD14A3"/>
    <w:rsid w:val="00BE6250"/>
    <w:rsid w:val="00BF68AE"/>
    <w:rsid w:val="00BF799A"/>
    <w:rsid w:val="00C028F8"/>
    <w:rsid w:val="00C04291"/>
    <w:rsid w:val="00C0541A"/>
    <w:rsid w:val="00C06AEF"/>
    <w:rsid w:val="00C10CB6"/>
    <w:rsid w:val="00C16650"/>
    <w:rsid w:val="00C173EE"/>
    <w:rsid w:val="00C326BD"/>
    <w:rsid w:val="00C46DC3"/>
    <w:rsid w:val="00C5560C"/>
    <w:rsid w:val="00C7319E"/>
    <w:rsid w:val="00C733DA"/>
    <w:rsid w:val="00C82295"/>
    <w:rsid w:val="00C85CD8"/>
    <w:rsid w:val="00C903AF"/>
    <w:rsid w:val="00CA6D55"/>
    <w:rsid w:val="00CB178B"/>
    <w:rsid w:val="00CB6422"/>
    <w:rsid w:val="00CC1E68"/>
    <w:rsid w:val="00CE018E"/>
    <w:rsid w:val="00CE1FDC"/>
    <w:rsid w:val="00D01DC0"/>
    <w:rsid w:val="00D02D19"/>
    <w:rsid w:val="00D22884"/>
    <w:rsid w:val="00D4391D"/>
    <w:rsid w:val="00D46AD4"/>
    <w:rsid w:val="00D50BAD"/>
    <w:rsid w:val="00D51105"/>
    <w:rsid w:val="00D77B13"/>
    <w:rsid w:val="00D87D19"/>
    <w:rsid w:val="00DA79AF"/>
    <w:rsid w:val="00DE3C73"/>
    <w:rsid w:val="00DE4190"/>
    <w:rsid w:val="00DE4FED"/>
    <w:rsid w:val="00DE633A"/>
    <w:rsid w:val="00DF48AC"/>
    <w:rsid w:val="00E1549F"/>
    <w:rsid w:val="00E529FA"/>
    <w:rsid w:val="00E55EC3"/>
    <w:rsid w:val="00E75773"/>
    <w:rsid w:val="00E822C5"/>
    <w:rsid w:val="00E954B9"/>
    <w:rsid w:val="00EA38DD"/>
    <w:rsid w:val="00EA6315"/>
    <w:rsid w:val="00EB6FC6"/>
    <w:rsid w:val="00EC3C49"/>
    <w:rsid w:val="00ED3932"/>
    <w:rsid w:val="00ED43A2"/>
    <w:rsid w:val="00ED6F6C"/>
    <w:rsid w:val="00EE1BC3"/>
    <w:rsid w:val="00EF6429"/>
    <w:rsid w:val="00F1614F"/>
    <w:rsid w:val="00F349C9"/>
    <w:rsid w:val="00F513B7"/>
    <w:rsid w:val="00F5461F"/>
    <w:rsid w:val="00F72619"/>
    <w:rsid w:val="00F747B2"/>
    <w:rsid w:val="00F74836"/>
    <w:rsid w:val="00F86FF5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3B04"/>
    <w:pPr>
      <w:keepNext/>
      <w:snapToGrid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3B04"/>
    <w:pPr>
      <w:keepNext/>
      <w:snapToGrid w:val="0"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3B04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D3B04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D3B04"/>
    <w:pPr>
      <w:keepNext/>
      <w:snapToGrid w:val="0"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B0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3B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3B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B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3B04"/>
    <w:pPr>
      <w:snapToGrid w:val="0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8D3B04"/>
    <w:pPr>
      <w:snapToGrid w:val="0"/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D3B04"/>
    <w:pPr>
      <w:snapToGri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D3B04"/>
    <w:pPr>
      <w:snapToGrid w:val="0"/>
      <w:ind w:firstLine="794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Документ"/>
    <w:basedOn w:val="a"/>
    <w:rsid w:val="008D3B04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AA4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3B04"/>
    <w:pPr>
      <w:keepNext/>
      <w:snapToGrid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3B04"/>
    <w:pPr>
      <w:keepNext/>
      <w:snapToGrid w:val="0"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3B04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D3B04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D3B04"/>
    <w:pPr>
      <w:keepNext/>
      <w:snapToGrid w:val="0"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B0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3B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3B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B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3B04"/>
    <w:pPr>
      <w:snapToGrid w:val="0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8D3B04"/>
    <w:pPr>
      <w:snapToGrid w:val="0"/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D3B04"/>
    <w:pPr>
      <w:snapToGri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D3B04"/>
    <w:pPr>
      <w:snapToGrid w:val="0"/>
      <w:ind w:firstLine="794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Документ"/>
    <w:basedOn w:val="a"/>
    <w:rsid w:val="008D3B04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AA4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AD86-C17A-4B6E-AD86-DDE7C1D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2018-01-18T09:26:00Z</cp:lastPrinted>
  <dcterms:created xsi:type="dcterms:W3CDTF">2015-02-26T03:56:00Z</dcterms:created>
  <dcterms:modified xsi:type="dcterms:W3CDTF">2019-03-26T02:57:00Z</dcterms:modified>
</cp:coreProperties>
</file>